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283" w:rsidRPr="004121A3" w:rsidRDefault="00677E98" w:rsidP="00F251F2">
      <w:pPr>
        <w:pStyle w:val="1"/>
        <w:jc w:val="center"/>
        <w:rPr>
          <w:lang w:val="ru-RU"/>
        </w:rPr>
      </w:pPr>
      <w:bookmarkStart w:id="0" w:name="пользовательское-соглашение"/>
      <w:r w:rsidRPr="004121A3">
        <w:rPr>
          <w:lang w:val="ru-RU"/>
        </w:rPr>
        <w:t>ПОЛЬЗОВАТЕЛЬСКОЕ СОГЛАШЕНИЕ</w:t>
      </w:r>
    </w:p>
    <w:p w:rsidR="00413283" w:rsidRDefault="00677E98">
      <w:r>
        <w:pict>
          <v:rect id="_x0000_i1025" style="width:0;height:1.5pt" o:hralign="center" o:hrstd="t" o:hr="t"/>
        </w:pict>
      </w:r>
    </w:p>
    <w:p w:rsidR="00413283" w:rsidRPr="004121A3" w:rsidRDefault="00677E98">
      <w:pPr>
        <w:pStyle w:val="2"/>
        <w:rPr>
          <w:lang w:val="ru-RU"/>
        </w:rPr>
      </w:pPr>
      <w:bookmarkStart w:id="1" w:name="общие-положения"/>
      <w:r w:rsidRPr="004121A3">
        <w:rPr>
          <w:lang w:val="ru-RU"/>
        </w:rPr>
        <w:t>1. Общие положения</w:t>
      </w:r>
    </w:p>
    <w:p w:rsidR="00413283" w:rsidRPr="004121A3" w:rsidRDefault="00677E98">
      <w:pPr>
        <w:pStyle w:val="FirstParagraph"/>
        <w:rPr>
          <w:lang w:val="ru-RU"/>
        </w:rPr>
      </w:pPr>
      <w:r w:rsidRPr="004121A3">
        <w:rPr>
          <w:lang w:val="ru-RU"/>
        </w:rPr>
        <w:t xml:space="preserve">1.1. Настоящее Пользовательское соглашение (далее — </w:t>
      </w:r>
      <w:r w:rsidRPr="004121A3">
        <w:rPr>
          <w:b/>
          <w:bCs/>
          <w:lang w:val="ru-RU"/>
        </w:rPr>
        <w:t>Соглаш</w:t>
      </w:r>
      <w:r w:rsidRPr="004121A3">
        <w:rPr>
          <w:b/>
          <w:bCs/>
          <w:lang w:val="ru-RU"/>
        </w:rPr>
        <w:t>ение</w:t>
      </w:r>
      <w:r w:rsidRPr="004121A3">
        <w:rPr>
          <w:lang w:val="ru-RU"/>
        </w:rPr>
        <w:t xml:space="preserve">) регулирует отношения между </w:t>
      </w:r>
      <w:r w:rsidRPr="004121A3">
        <w:rPr>
          <w:b/>
          <w:bCs/>
          <w:lang w:val="ru-RU"/>
        </w:rPr>
        <w:t>[Полное наименование юридического лица / ИП]</w:t>
      </w:r>
      <w:r w:rsidRPr="004121A3">
        <w:rPr>
          <w:lang w:val="ru-RU"/>
        </w:rPr>
        <w:t xml:space="preserve"> (далее </w:t>
      </w:r>
      <w:proofErr w:type="gramStart"/>
      <w:r w:rsidRPr="004121A3">
        <w:rPr>
          <w:lang w:val="ru-RU"/>
        </w:rPr>
        <w:t>—</w:t>
      </w:r>
      <w:r w:rsidRPr="004121A3">
        <w:rPr>
          <w:b/>
          <w:bCs/>
          <w:lang w:val="ru-RU"/>
        </w:rPr>
        <w:t>К</w:t>
      </w:r>
      <w:proofErr w:type="gramEnd"/>
      <w:r w:rsidRPr="004121A3">
        <w:rPr>
          <w:b/>
          <w:bCs/>
          <w:lang w:val="ru-RU"/>
        </w:rPr>
        <w:t>линика</w:t>
      </w:r>
      <w:r w:rsidRPr="004121A3">
        <w:rPr>
          <w:lang w:val="ru-RU"/>
        </w:rPr>
        <w:t xml:space="preserve">) и любым физическим лицом, использующим веб-сайт </w:t>
      </w:r>
      <w:r w:rsidRPr="004121A3">
        <w:rPr>
          <w:b/>
          <w:bCs/>
          <w:lang w:val="ru-RU"/>
        </w:rPr>
        <w:t>[</w:t>
      </w:r>
      <w:r>
        <w:rPr>
          <w:b/>
          <w:bCs/>
        </w:rPr>
        <w:t>URL</w:t>
      </w:r>
      <w:r w:rsidRPr="004121A3">
        <w:rPr>
          <w:b/>
          <w:bCs/>
          <w:lang w:val="ru-RU"/>
        </w:rPr>
        <w:t xml:space="preserve"> сайта]</w:t>
      </w:r>
      <w:r w:rsidRPr="004121A3">
        <w:rPr>
          <w:lang w:val="ru-RU"/>
        </w:rPr>
        <w:t xml:space="preserve"> (далее — </w:t>
      </w:r>
      <w:r w:rsidRPr="004121A3">
        <w:rPr>
          <w:b/>
          <w:bCs/>
          <w:lang w:val="ru-RU"/>
        </w:rPr>
        <w:t>Пользователь</w:t>
      </w:r>
      <w:r w:rsidRPr="004121A3">
        <w:rPr>
          <w:lang w:val="ru-RU"/>
        </w:rPr>
        <w:t>).</w:t>
      </w:r>
    </w:p>
    <w:p w:rsidR="00413283" w:rsidRPr="004121A3" w:rsidRDefault="00677E98">
      <w:pPr>
        <w:pStyle w:val="a0"/>
        <w:rPr>
          <w:lang w:val="ru-RU"/>
        </w:rPr>
      </w:pPr>
      <w:r w:rsidRPr="004121A3">
        <w:rPr>
          <w:lang w:val="ru-RU"/>
        </w:rPr>
        <w:t xml:space="preserve">1.2. Использование Сайта означает полное и безоговорочное </w:t>
      </w:r>
      <w:r w:rsidRPr="004121A3">
        <w:rPr>
          <w:lang w:val="ru-RU"/>
        </w:rPr>
        <w:t>согласие Пользователя с условиями настоящего Соглашения в соответствии со ст. 438 Гражданского кодекса РФ. Если Пользователь не согласен с условиями Соглашения, он обязан прекратить использование Сайта.</w:t>
      </w:r>
    </w:p>
    <w:p w:rsidR="00413283" w:rsidRPr="004121A3" w:rsidRDefault="00677E98">
      <w:pPr>
        <w:pStyle w:val="a0"/>
        <w:rPr>
          <w:lang w:val="ru-RU"/>
        </w:rPr>
      </w:pPr>
      <w:r w:rsidRPr="004121A3">
        <w:rPr>
          <w:lang w:val="ru-RU"/>
        </w:rPr>
        <w:t xml:space="preserve">1.3. Соглашение может быть изменено Администрацией в </w:t>
      </w:r>
      <w:r w:rsidRPr="004121A3">
        <w:rPr>
          <w:lang w:val="ru-RU"/>
        </w:rPr>
        <w:t>одностороннем порядке без специального уведомления. Новая редакция Соглашения вступает в силу с момента ее опубликования на Сайте.</w:t>
      </w:r>
    </w:p>
    <w:p w:rsidR="00413283" w:rsidRDefault="00677E98">
      <w:r>
        <w:pict>
          <v:rect id="_x0000_i1026" style="width:0;height:1.5pt" o:hralign="center" o:hrstd="t" o:hr="t"/>
        </w:pict>
      </w:r>
    </w:p>
    <w:p w:rsidR="00413283" w:rsidRDefault="00677E98">
      <w:pPr>
        <w:pStyle w:val="2"/>
      </w:pPr>
      <w:bookmarkStart w:id="2" w:name="термины-и-определения"/>
      <w:bookmarkEnd w:id="1"/>
      <w:r>
        <w:t>2. Термины и определения</w:t>
      </w:r>
    </w:p>
    <w:p w:rsidR="00413283" w:rsidRPr="004121A3" w:rsidRDefault="00677E98">
      <w:pPr>
        <w:pStyle w:val="Compact"/>
        <w:numPr>
          <w:ilvl w:val="0"/>
          <w:numId w:val="2"/>
        </w:numPr>
        <w:rPr>
          <w:lang w:val="ru-RU"/>
        </w:rPr>
      </w:pPr>
      <w:r w:rsidRPr="004121A3">
        <w:rPr>
          <w:b/>
          <w:bCs/>
          <w:lang w:val="ru-RU"/>
        </w:rPr>
        <w:t>Сайт</w:t>
      </w:r>
      <w:r w:rsidRPr="004121A3">
        <w:rPr>
          <w:lang w:val="ru-RU"/>
        </w:rPr>
        <w:t xml:space="preserve"> — совокупность программных и аппаратных средств, графических и информационных материалов, дос</w:t>
      </w:r>
      <w:r w:rsidRPr="004121A3">
        <w:rPr>
          <w:lang w:val="ru-RU"/>
        </w:rPr>
        <w:t xml:space="preserve">тупных в сети Интернет по адресу: </w:t>
      </w:r>
      <w:r w:rsidRPr="004121A3">
        <w:rPr>
          <w:rStyle w:val="VerbatimChar"/>
          <w:lang w:val="ru-RU"/>
        </w:rPr>
        <w:t>[</w:t>
      </w:r>
      <w:r>
        <w:rPr>
          <w:rStyle w:val="VerbatimChar"/>
        </w:rPr>
        <w:t>URL</w:t>
      </w:r>
      <w:r w:rsidRPr="004121A3">
        <w:rPr>
          <w:rStyle w:val="VerbatimChar"/>
          <w:lang w:val="ru-RU"/>
        </w:rPr>
        <w:t xml:space="preserve"> сайта]</w:t>
      </w:r>
      <w:r w:rsidRPr="004121A3">
        <w:rPr>
          <w:lang w:val="ru-RU"/>
        </w:rPr>
        <w:t>.</w:t>
      </w:r>
    </w:p>
    <w:p w:rsidR="00413283" w:rsidRPr="004121A3" w:rsidRDefault="00677E98">
      <w:pPr>
        <w:pStyle w:val="Compact"/>
        <w:numPr>
          <w:ilvl w:val="0"/>
          <w:numId w:val="2"/>
        </w:numPr>
        <w:rPr>
          <w:lang w:val="ru-RU"/>
        </w:rPr>
      </w:pPr>
      <w:r w:rsidRPr="004121A3">
        <w:rPr>
          <w:b/>
          <w:bCs/>
          <w:lang w:val="ru-RU"/>
        </w:rPr>
        <w:t>Пользователь</w:t>
      </w:r>
      <w:r w:rsidRPr="004121A3">
        <w:rPr>
          <w:lang w:val="ru-RU"/>
        </w:rPr>
        <w:t xml:space="preserve"> — любое лицо, осуществившее доступ к Сайту через сеть Интернет.</w:t>
      </w:r>
    </w:p>
    <w:p w:rsidR="00413283" w:rsidRPr="004121A3" w:rsidRDefault="00677E98">
      <w:pPr>
        <w:pStyle w:val="Compact"/>
        <w:numPr>
          <w:ilvl w:val="0"/>
          <w:numId w:val="2"/>
        </w:numPr>
        <w:rPr>
          <w:lang w:val="ru-RU"/>
        </w:rPr>
      </w:pPr>
      <w:r w:rsidRPr="004121A3">
        <w:rPr>
          <w:b/>
          <w:bCs/>
          <w:lang w:val="ru-RU"/>
        </w:rPr>
        <w:t>Персональные данные</w:t>
      </w:r>
      <w:r w:rsidRPr="004121A3">
        <w:rPr>
          <w:lang w:val="ru-RU"/>
        </w:rPr>
        <w:t xml:space="preserve"> — любая информация, относящаяся к прямо или косвенно определенному или определяемому физическому лицу (субъекту </w:t>
      </w:r>
      <w:r w:rsidRPr="004121A3">
        <w:rPr>
          <w:lang w:val="ru-RU"/>
        </w:rPr>
        <w:t>персональных данных).</w:t>
      </w:r>
    </w:p>
    <w:p w:rsidR="00413283" w:rsidRPr="004121A3" w:rsidRDefault="00677E98">
      <w:pPr>
        <w:pStyle w:val="Compact"/>
        <w:numPr>
          <w:ilvl w:val="0"/>
          <w:numId w:val="2"/>
        </w:numPr>
        <w:rPr>
          <w:lang w:val="ru-RU"/>
        </w:rPr>
      </w:pPr>
      <w:r w:rsidRPr="004121A3">
        <w:rPr>
          <w:b/>
          <w:bCs/>
          <w:lang w:val="ru-RU"/>
        </w:rPr>
        <w:t>Услуги</w:t>
      </w:r>
      <w:r w:rsidRPr="004121A3">
        <w:rPr>
          <w:lang w:val="ru-RU"/>
        </w:rPr>
        <w:t xml:space="preserve"> — медицинские и иные услуги, оказываемые Клиникой в соответствии с лицензией на осуществление медицинской деятельности.</w:t>
      </w:r>
    </w:p>
    <w:p w:rsidR="00413283" w:rsidRDefault="00677E98">
      <w:r>
        <w:pict>
          <v:rect id="_x0000_i1027" style="width:0;height:1.5pt" o:hralign="center" o:hrstd="t" o:hr="t"/>
        </w:pict>
      </w:r>
    </w:p>
    <w:p w:rsidR="00413283" w:rsidRPr="004121A3" w:rsidRDefault="00677E98">
      <w:pPr>
        <w:pStyle w:val="2"/>
        <w:rPr>
          <w:lang w:val="ru-RU"/>
        </w:rPr>
      </w:pPr>
      <w:bookmarkStart w:id="3" w:name="X286b7f0277a93441432fba866186f9079e91f6b"/>
      <w:bookmarkEnd w:id="2"/>
      <w:r w:rsidRPr="004121A3">
        <w:rPr>
          <w:lang w:val="ru-RU"/>
        </w:rPr>
        <w:t>3. Статус информации на сайте (Отказ от ответственности)</w:t>
      </w:r>
    </w:p>
    <w:p w:rsidR="00413283" w:rsidRPr="004121A3" w:rsidRDefault="00677E98">
      <w:pPr>
        <w:pStyle w:val="FirstParagraph"/>
        <w:rPr>
          <w:lang w:val="ru-RU"/>
        </w:rPr>
      </w:pPr>
      <w:r w:rsidRPr="004121A3">
        <w:rPr>
          <w:lang w:val="ru-RU"/>
        </w:rPr>
        <w:t xml:space="preserve">3.1. </w:t>
      </w:r>
      <w:r w:rsidRPr="004121A3">
        <w:rPr>
          <w:b/>
          <w:bCs/>
          <w:lang w:val="ru-RU"/>
        </w:rPr>
        <w:t>Информационный характер:</w:t>
      </w:r>
      <w:r w:rsidRPr="004121A3">
        <w:rPr>
          <w:lang w:val="ru-RU"/>
        </w:rPr>
        <w:t xml:space="preserve"> Все материалы, ста</w:t>
      </w:r>
      <w:r w:rsidRPr="004121A3">
        <w:rPr>
          <w:lang w:val="ru-RU"/>
        </w:rPr>
        <w:t xml:space="preserve">тьи, описания процедур, видеозаписи и иные контентные элементы, размещенные на Сайте, носят исключительно </w:t>
      </w:r>
      <w:r w:rsidRPr="004121A3">
        <w:rPr>
          <w:b/>
          <w:bCs/>
          <w:lang w:val="ru-RU"/>
        </w:rPr>
        <w:t>ознакомительный и информационный характер</w:t>
      </w:r>
      <w:r w:rsidRPr="004121A3">
        <w:rPr>
          <w:lang w:val="ru-RU"/>
        </w:rPr>
        <w:t>.</w:t>
      </w:r>
    </w:p>
    <w:p w:rsidR="00413283" w:rsidRPr="004121A3" w:rsidRDefault="00677E98">
      <w:pPr>
        <w:pStyle w:val="a0"/>
        <w:rPr>
          <w:lang w:val="ru-RU"/>
        </w:rPr>
      </w:pPr>
      <w:r w:rsidRPr="004121A3">
        <w:rPr>
          <w:lang w:val="ru-RU"/>
        </w:rPr>
        <w:t xml:space="preserve">3.2. </w:t>
      </w:r>
      <w:r w:rsidRPr="004121A3">
        <w:rPr>
          <w:b/>
          <w:bCs/>
          <w:lang w:val="ru-RU"/>
        </w:rPr>
        <w:t>Не является медицинской консультацией:</w:t>
      </w:r>
      <w:r w:rsidRPr="004121A3">
        <w:rPr>
          <w:lang w:val="ru-RU"/>
        </w:rPr>
        <w:t xml:space="preserve"> Информация на Сайте </w:t>
      </w:r>
      <w:r w:rsidRPr="004121A3">
        <w:rPr>
          <w:b/>
          <w:bCs/>
          <w:lang w:val="ru-RU"/>
        </w:rPr>
        <w:t>не является установлением диагноза, назначе</w:t>
      </w:r>
      <w:r w:rsidRPr="004121A3">
        <w:rPr>
          <w:b/>
          <w:bCs/>
          <w:lang w:val="ru-RU"/>
        </w:rPr>
        <w:t>нием лечения или публичной медицинской консультацией</w:t>
      </w:r>
      <w:r w:rsidRPr="004121A3">
        <w:rPr>
          <w:lang w:val="ru-RU"/>
        </w:rPr>
        <w:t>. Никакие материалы Сайта не могут заменять очный прием врачом-стоматологом.</w:t>
      </w:r>
    </w:p>
    <w:p w:rsidR="00413283" w:rsidRPr="004121A3" w:rsidRDefault="00677E98">
      <w:pPr>
        <w:pStyle w:val="a0"/>
        <w:rPr>
          <w:lang w:val="ru-RU"/>
        </w:rPr>
      </w:pPr>
      <w:r w:rsidRPr="004121A3">
        <w:rPr>
          <w:lang w:val="ru-RU"/>
        </w:rPr>
        <w:t xml:space="preserve">3.3. </w:t>
      </w:r>
      <w:r w:rsidRPr="004121A3">
        <w:rPr>
          <w:b/>
          <w:bCs/>
          <w:lang w:val="ru-RU"/>
        </w:rPr>
        <w:t>Не является публичной офертой:</w:t>
      </w:r>
      <w:r w:rsidRPr="004121A3">
        <w:rPr>
          <w:lang w:val="ru-RU"/>
        </w:rPr>
        <w:t xml:space="preserve"> </w:t>
      </w:r>
      <w:r w:rsidRPr="004121A3">
        <w:rPr>
          <w:lang w:val="ru-RU"/>
        </w:rPr>
        <w:t>Размещенный на Сайте прейскурант (цены на услуги) носит справочный характер и не является публичной офертой, определяемой положениями ст. 437 Гражданского кодекса РФ (если прямо не указано иное). Окончательная стоимость лечения определяется врачом на очной</w:t>
      </w:r>
      <w:r w:rsidRPr="004121A3">
        <w:rPr>
          <w:lang w:val="ru-RU"/>
        </w:rPr>
        <w:t xml:space="preserve"> консультации после составления индивидуального плана лечения.</w:t>
      </w:r>
    </w:p>
    <w:p w:rsidR="00413283" w:rsidRDefault="00677E98">
      <w:r>
        <w:pict>
          <v:rect id="_x0000_i1028" style="width:0;height:1.5pt" o:hralign="center" o:hrstd="t" o:hr="t"/>
        </w:pict>
      </w:r>
    </w:p>
    <w:p w:rsidR="00413283" w:rsidRPr="004121A3" w:rsidRDefault="00677E98">
      <w:pPr>
        <w:pStyle w:val="2"/>
        <w:rPr>
          <w:lang w:val="ru-RU"/>
        </w:rPr>
      </w:pPr>
      <w:bookmarkStart w:id="4" w:name="порядок-онлайн-записи-и-отправки-заявок"/>
      <w:bookmarkEnd w:id="3"/>
      <w:r w:rsidRPr="004121A3">
        <w:rPr>
          <w:lang w:val="ru-RU"/>
        </w:rPr>
        <w:lastRenderedPageBreak/>
        <w:t>4. Порядок онлайн-записи и отправки заявок</w:t>
      </w:r>
    </w:p>
    <w:p w:rsidR="00413283" w:rsidRPr="004121A3" w:rsidRDefault="00677E98">
      <w:pPr>
        <w:pStyle w:val="FirstParagraph"/>
        <w:rPr>
          <w:lang w:val="ru-RU"/>
        </w:rPr>
      </w:pPr>
      <w:r w:rsidRPr="004121A3">
        <w:rPr>
          <w:lang w:val="ru-RU"/>
        </w:rPr>
        <w:t>4.1. Пользователь имеет возможность отправить заявку на обратный звонок или записаться на прием к врачу через интерактивные формы на Сайте.</w:t>
      </w:r>
    </w:p>
    <w:p w:rsidR="00413283" w:rsidRPr="004121A3" w:rsidRDefault="00677E98">
      <w:pPr>
        <w:pStyle w:val="a0"/>
        <w:rPr>
          <w:lang w:val="ru-RU"/>
        </w:rPr>
      </w:pPr>
      <w:r w:rsidRPr="004121A3">
        <w:rPr>
          <w:lang w:val="ru-RU"/>
        </w:rPr>
        <w:t xml:space="preserve">4.2. Отправка заявки через форму Сайта </w:t>
      </w:r>
      <w:r w:rsidRPr="004121A3">
        <w:rPr>
          <w:b/>
          <w:bCs/>
          <w:lang w:val="ru-RU"/>
        </w:rPr>
        <w:t>не гарантирует автоматического бронирования времени приема</w:t>
      </w:r>
      <w:r w:rsidRPr="004121A3">
        <w:rPr>
          <w:lang w:val="ru-RU"/>
        </w:rPr>
        <w:t>. Запись считается подтвержденной только после связи оператора (администратора) Клиники с Пользователем и согласования даты и времени.</w:t>
      </w:r>
    </w:p>
    <w:p w:rsidR="00413283" w:rsidRPr="004121A3" w:rsidRDefault="00677E98">
      <w:pPr>
        <w:pStyle w:val="a0"/>
        <w:rPr>
          <w:lang w:val="ru-RU"/>
        </w:rPr>
      </w:pPr>
      <w:r w:rsidRPr="004121A3">
        <w:rPr>
          <w:lang w:val="ru-RU"/>
        </w:rPr>
        <w:t>4.3. Оказание платных ме</w:t>
      </w:r>
      <w:r w:rsidRPr="004121A3">
        <w:rPr>
          <w:lang w:val="ru-RU"/>
        </w:rPr>
        <w:t xml:space="preserve">дицинских услуг осуществляется исключительно в помещении Клиники на основании очно заключенного </w:t>
      </w:r>
      <w:r w:rsidRPr="004121A3">
        <w:rPr>
          <w:b/>
          <w:bCs/>
          <w:lang w:val="ru-RU"/>
        </w:rPr>
        <w:t>Договора об оказании платных медицинских услуг</w:t>
      </w:r>
      <w:r w:rsidRPr="004121A3">
        <w:rPr>
          <w:lang w:val="ru-RU"/>
        </w:rPr>
        <w:t>, Информированного добровольного согласия (ИДС) и иных документов, предусмотренных законодательством РФ.</w:t>
      </w:r>
    </w:p>
    <w:p w:rsidR="00413283" w:rsidRDefault="00677E98">
      <w:r>
        <w:pict>
          <v:rect id="_x0000_i1029" style="width:0;height:1.5pt" o:hralign="center" o:hrstd="t" o:hr="t"/>
        </w:pict>
      </w:r>
    </w:p>
    <w:p w:rsidR="00413283" w:rsidRPr="004121A3" w:rsidRDefault="00677E98">
      <w:pPr>
        <w:pStyle w:val="2"/>
        <w:rPr>
          <w:lang w:val="ru-RU"/>
        </w:rPr>
      </w:pPr>
      <w:bookmarkStart w:id="5" w:name="X8e84f037cb2313ebfb19828e1029e49aaa7776f"/>
      <w:bookmarkEnd w:id="4"/>
      <w:r w:rsidRPr="004121A3">
        <w:rPr>
          <w:lang w:val="ru-RU"/>
        </w:rPr>
        <w:t>5. Защи</w:t>
      </w:r>
      <w:r w:rsidRPr="004121A3">
        <w:rPr>
          <w:lang w:val="ru-RU"/>
        </w:rPr>
        <w:t>та персональных данных и конфиденциальность</w:t>
      </w:r>
    </w:p>
    <w:p w:rsidR="00413283" w:rsidRPr="004121A3" w:rsidRDefault="00677E98">
      <w:pPr>
        <w:pStyle w:val="FirstParagraph"/>
        <w:rPr>
          <w:lang w:val="ru-RU"/>
        </w:rPr>
      </w:pPr>
      <w:r w:rsidRPr="004121A3">
        <w:rPr>
          <w:lang w:val="ru-RU"/>
        </w:rPr>
        <w:t xml:space="preserve">5.1. Обработка персональных данных Пользователя осуществляется в строгом соответствии с Федеральным законом от 27.07.2006 № 152-ФЗ «О персональных данных» и </w:t>
      </w:r>
      <w:r w:rsidRPr="004121A3">
        <w:rPr>
          <w:b/>
          <w:bCs/>
          <w:lang w:val="ru-RU"/>
        </w:rPr>
        <w:t>Политикой конфиденциальности Клиники</w:t>
      </w:r>
      <w:r w:rsidRPr="004121A3">
        <w:rPr>
          <w:lang w:val="ru-RU"/>
        </w:rPr>
        <w:t>, размещенной по ад</w:t>
      </w:r>
      <w:r w:rsidRPr="004121A3">
        <w:rPr>
          <w:lang w:val="ru-RU"/>
        </w:rPr>
        <w:t>ресу</w:t>
      </w:r>
      <w:proofErr w:type="gramStart"/>
      <w:r w:rsidRPr="004121A3">
        <w:rPr>
          <w:lang w:val="ru-RU"/>
        </w:rPr>
        <w:t xml:space="preserve">: </w:t>
      </w:r>
      <w:r w:rsidRPr="004121A3">
        <w:rPr>
          <w:rStyle w:val="VerbatimChar"/>
          <w:lang w:val="ru-RU"/>
        </w:rPr>
        <w:t>[</w:t>
      </w:r>
      <w:r>
        <w:rPr>
          <w:rStyle w:val="VerbatimChar"/>
          <w:lang w:val="ru-RU"/>
        </w:rPr>
        <w:t>______________________</w:t>
      </w:r>
      <w:r w:rsidRPr="004121A3">
        <w:rPr>
          <w:rStyle w:val="VerbatimChar"/>
          <w:lang w:val="ru-RU"/>
        </w:rPr>
        <w:t>]</w:t>
      </w:r>
      <w:r w:rsidRPr="004121A3">
        <w:rPr>
          <w:lang w:val="ru-RU"/>
        </w:rPr>
        <w:t>.</w:t>
      </w:r>
      <w:proofErr w:type="gramEnd"/>
    </w:p>
    <w:p w:rsidR="00413283" w:rsidRPr="004121A3" w:rsidRDefault="00677E98">
      <w:pPr>
        <w:pStyle w:val="a0"/>
        <w:rPr>
          <w:lang w:val="ru-RU"/>
        </w:rPr>
      </w:pPr>
      <w:r w:rsidRPr="004121A3">
        <w:rPr>
          <w:lang w:val="ru-RU"/>
        </w:rPr>
        <w:t>5.2. Заполняя формы обратной связи, заявки на прием или подписки на Сайте, Пользователь предоставляет свое согласие на обработку персональных данных (включая имя, номер телефона, адрес электронной почты и иные указанные данные).</w:t>
      </w:r>
    </w:p>
    <w:p w:rsidR="00413283" w:rsidRDefault="00677E98">
      <w:pPr>
        <w:pStyle w:val="a0"/>
      </w:pPr>
      <w:r w:rsidRPr="004121A3">
        <w:rPr>
          <w:lang w:val="ru-RU"/>
        </w:rPr>
        <w:t xml:space="preserve">5.3. Сайт использует файлы </w:t>
      </w:r>
      <w:r>
        <w:t>cookie</w:t>
      </w:r>
      <w:r w:rsidRPr="004121A3">
        <w:rPr>
          <w:lang w:val="ru-RU"/>
        </w:rPr>
        <w:t xml:space="preserve"> и сервисы веб-аналитики (например, </w:t>
      </w:r>
      <w:proofErr w:type="spellStart"/>
      <w:r w:rsidRPr="004121A3">
        <w:rPr>
          <w:i/>
          <w:iCs/>
          <w:lang w:val="ru-RU"/>
        </w:rPr>
        <w:t>Яндекс</w:t>
      </w:r>
      <w:proofErr w:type="gramStart"/>
      <w:r w:rsidRPr="004121A3">
        <w:rPr>
          <w:i/>
          <w:iCs/>
          <w:lang w:val="ru-RU"/>
        </w:rPr>
        <w:t>.М</w:t>
      </w:r>
      <w:proofErr w:type="gramEnd"/>
      <w:r w:rsidRPr="004121A3">
        <w:rPr>
          <w:i/>
          <w:iCs/>
          <w:lang w:val="ru-RU"/>
        </w:rPr>
        <w:t>етрика</w:t>
      </w:r>
      <w:proofErr w:type="spellEnd"/>
      <w:r w:rsidRPr="004121A3">
        <w:rPr>
          <w:lang w:val="ru-RU"/>
        </w:rPr>
        <w:t xml:space="preserve">) для сбора обезличенных данных о посещениях с целью улучшения работы Сайта. </w:t>
      </w:r>
      <w:r>
        <w:t>Подробные условия использования cookie описаны в Политике конфиденциальности.</w:t>
      </w:r>
    </w:p>
    <w:p w:rsidR="00413283" w:rsidRDefault="00677E98">
      <w:r>
        <w:pict>
          <v:rect id="_x0000_i1030" style="width:0;height:1.5pt" o:hralign="center" o:hrstd="t" o:hr="t"/>
        </w:pict>
      </w:r>
    </w:p>
    <w:p w:rsidR="00413283" w:rsidRPr="004121A3" w:rsidRDefault="00677E98">
      <w:pPr>
        <w:pStyle w:val="2"/>
        <w:rPr>
          <w:lang w:val="ru-RU"/>
        </w:rPr>
      </w:pPr>
      <w:bookmarkStart w:id="6" w:name="права-на-интеллектуальную-собственность"/>
      <w:bookmarkEnd w:id="5"/>
      <w:r w:rsidRPr="004121A3">
        <w:rPr>
          <w:lang w:val="ru-RU"/>
        </w:rPr>
        <w:t>6. Права на инт</w:t>
      </w:r>
      <w:r w:rsidRPr="004121A3">
        <w:rPr>
          <w:lang w:val="ru-RU"/>
        </w:rPr>
        <w:t>еллектуальную собственность</w:t>
      </w:r>
    </w:p>
    <w:p w:rsidR="00413283" w:rsidRPr="004121A3" w:rsidRDefault="00677E98">
      <w:pPr>
        <w:pStyle w:val="FirstParagraph"/>
        <w:rPr>
          <w:lang w:val="ru-RU"/>
        </w:rPr>
      </w:pPr>
      <w:r w:rsidRPr="004121A3">
        <w:rPr>
          <w:lang w:val="ru-RU"/>
        </w:rPr>
        <w:t>6.1. Все объекты, размещенные на Сайте (тексты, элементы дизайна, логотипы, товарные знаки, фото- и видеоматериалы, графические изображения), являются объектами исключительных прав Клиники или иных правообладателей.</w:t>
      </w:r>
    </w:p>
    <w:p w:rsidR="00413283" w:rsidRPr="004121A3" w:rsidRDefault="00677E98">
      <w:pPr>
        <w:pStyle w:val="a0"/>
        <w:rPr>
          <w:lang w:val="ru-RU"/>
        </w:rPr>
      </w:pPr>
      <w:r w:rsidRPr="004121A3">
        <w:rPr>
          <w:lang w:val="ru-RU"/>
        </w:rPr>
        <w:t>6.2. Цитиров</w:t>
      </w:r>
      <w:r w:rsidRPr="004121A3">
        <w:rPr>
          <w:lang w:val="ru-RU"/>
        </w:rPr>
        <w:t>ание или копирование материалов Сайта допускается только с предварительного письменного согласия Администрации и с обязательной прямой индексируемой гиперссылкой на первоисточник.</w:t>
      </w:r>
    </w:p>
    <w:p w:rsidR="00413283" w:rsidRDefault="00677E98">
      <w:r>
        <w:pict>
          <v:rect id="_x0000_i1031" style="width:0;height:1.5pt" o:hralign="center" o:hrstd="t" o:hr="t"/>
        </w:pict>
      </w:r>
    </w:p>
    <w:p w:rsidR="00413283" w:rsidRPr="004121A3" w:rsidRDefault="00677E98">
      <w:pPr>
        <w:pStyle w:val="2"/>
        <w:rPr>
          <w:lang w:val="ru-RU"/>
        </w:rPr>
      </w:pPr>
      <w:bookmarkStart w:id="7" w:name="ограничение-ответственности"/>
      <w:bookmarkEnd w:id="6"/>
      <w:r w:rsidRPr="004121A3">
        <w:rPr>
          <w:lang w:val="ru-RU"/>
        </w:rPr>
        <w:t>7. Ограничение ответственности</w:t>
      </w:r>
    </w:p>
    <w:p w:rsidR="00413283" w:rsidRPr="004121A3" w:rsidRDefault="00677E98">
      <w:pPr>
        <w:pStyle w:val="FirstParagraph"/>
        <w:rPr>
          <w:lang w:val="ru-RU"/>
        </w:rPr>
      </w:pPr>
      <w:r w:rsidRPr="004121A3">
        <w:rPr>
          <w:lang w:val="ru-RU"/>
        </w:rPr>
        <w:t>7.1. Администрация прилагает все усилия для</w:t>
      </w:r>
      <w:r w:rsidRPr="004121A3">
        <w:rPr>
          <w:lang w:val="ru-RU"/>
        </w:rPr>
        <w:t xml:space="preserve"> обеспечения бесперебойной работы Сайта, однако не несет ответственности за временные технические сбои, перерывы в работе оборудования или линий связи.</w:t>
      </w:r>
    </w:p>
    <w:p w:rsidR="00413283" w:rsidRPr="004121A3" w:rsidRDefault="00677E98">
      <w:pPr>
        <w:pStyle w:val="a0"/>
        <w:rPr>
          <w:lang w:val="ru-RU"/>
        </w:rPr>
      </w:pPr>
      <w:r w:rsidRPr="004121A3">
        <w:rPr>
          <w:lang w:val="ru-RU"/>
        </w:rPr>
        <w:t>7.2. Клиника не несет ответственности за возможные последствия самостоятельного использования Пользовате</w:t>
      </w:r>
      <w:r w:rsidRPr="004121A3">
        <w:rPr>
          <w:lang w:val="ru-RU"/>
        </w:rPr>
        <w:t>лем информации, размещенной на Сайте, без предварительного прохождения очной консультации у специалиста.</w:t>
      </w:r>
    </w:p>
    <w:p w:rsidR="00413283" w:rsidRDefault="00677E98">
      <w:r>
        <w:lastRenderedPageBreak/>
        <w:pict>
          <v:rect id="_x0000_i1032" style="width:0;height:1.5pt" o:hralign="center" o:hrstd="t" o:hr="t"/>
        </w:pict>
      </w:r>
    </w:p>
    <w:p w:rsidR="00413283" w:rsidRPr="004121A3" w:rsidRDefault="00677E98">
      <w:pPr>
        <w:pStyle w:val="2"/>
        <w:rPr>
          <w:lang w:val="ru-RU"/>
        </w:rPr>
      </w:pPr>
      <w:bookmarkStart w:id="8" w:name="порядок-разрешения-споров"/>
      <w:bookmarkEnd w:id="7"/>
      <w:r w:rsidRPr="004121A3">
        <w:rPr>
          <w:lang w:val="ru-RU"/>
        </w:rPr>
        <w:t>8. Порядок разрешения споров</w:t>
      </w:r>
    </w:p>
    <w:p w:rsidR="00413283" w:rsidRPr="004121A3" w:rsidRDefault="00677E98">
      <w:pPr>
        <w:pStyle w:val="FirstParagraph"/>
        <w:rPr>
          <w:lang w:val="ru-RU"/>
        </w:rPr>
      </w:pPr>
      <w:r w:rsidRPr="004121A3">
        <w:rPr>
          <w:lang w:val="ru-RU"/>
        </w:rPr>
        <w:t>8.1. Все споры и разногласия, возникающие из использования Сайта, стороны стремятся разрешить путем переговоров и соблюд</w:t>
      </w:r>
      <w:r w:rsidRPr="004121A3">
        <w:rPr>
          <w:lang w:val="ru-RU"/>
        </w:rPr>
        <w:t xml:space="preserve">ения претензионного порядка. Срок рассмотрения письменной претензии составляет </w:t>
      </w:r>
      <w:r w:rsidRPr="004121A3">
        <w:rPr>
          <w:b/>
          <w:bCs/>
          <w:lang w:val="ru-RU"/>
        </w:rPr>
        <w:t>30 (тридцать) календарных дней</w:t>
      </w:r>
      <w:r w:rsidRPr="004121A3">
        <w:rPr>
          <w:lang w:val="ru-RU"/>
        </w:rPr>
        <w:t>.</w:t>
      </w:r>
    </w:p>
    <w:p w:rsidR="00413283" w:rsidRPr="004121A3" w:rsidRDefault="00677E98">
      <w:pPr>
        <w:pStyle w:val="a0"/>
        <w:rPr>
          <w:lang w:val="ru-RU"/>
        </w:rPr>
      </w:pPr>
      <w:r w:rsidRPr="004121A3">
        <w:rPr>
          <w:lang w:val="ru-RU"/>
        </w:rPr>
        <w:t>8.2. В случае невозможности достижения согласия спор подлежит рассмотрению в суде по месту нахождения Клиники в соответствии с действующим законо</w:t>
      </w:r>
      <w:r w:rsidRPr="004121A3">
        <w:rPr>
          <w:lang w:val="ru-RU"/>
        </w:rPr>
        <w:t>дательством РФ.</w:t>
      </w:r>
    </w:p>
    <w:p w:rsidR="00413283" w:rsidRDefault="00677E98">
      <w:r>
        <w:pict>
          <v:rect id="_x0000_i1033" style="width:0;height:1.5pt" o:hralign="center" o:hrstd="t" o:hr="t"/>
        </w:pict>
      </w:r>
      <w:bookmarkStart w:id="9" w:name="_GoBack"/>
      <w:bookmarkEnd w:id="0"/>
      <w:bookmarkEnd w:id="8"/>
      <w:bookmarkEnd w:id="9"/>
    </w:p>
    <w:sectPr w:rsidR="0041328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A990"/>
    <w:multiLevelType w:val="multilevel"/>
    <w:tmpl w:val="3DA4263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>
    <w:nsid w:val="0000A991"/>
    <w:multiLevelType w:val="multilevel"/>
    <w:tmpl w:val="D7DE1956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283"/>
    <w:rsid w:val="004121A3"/>
    <w:rsid w:val="00413283"/>
    <w:rsid w:val="00677E98"/>
    <w:rsid w:val="00F2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ptos" w:eastAsiaTheme="minorHAnsi" w:hAnsi="Aptos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rPr>
      <w:rFonts w:eastAsia="Aptos" w:cs="Aptos"/>
    </w:rPr>
  </w:style>
  <w:style w:type="paragraph" w:styleId="1">
    <w:name w:val="heading 1"/>
    <w:basedOn w:val="a"/>
    <w:next w:val="a0"/>
    <w:uiPriority w:val="9"/>
    <w:qFormat/>
    <w:pPr>
      <w:keepNext/>
      <w:keepLines/>
      <w:spacing w:before="480" w:after="0"/>
      <w:outlineLvl w:val="0"/>
    </w:pPr>
    <w:rPr>
      <w:b/>
      <w:bCs/>
      <w:color w:val="4F81BD" w:themeColor="accent1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 w:after="0"/>
      <w:outlineLvl w:val="1"/>
    </w:pPr>
    <w:rPr>
      <w:b/>
      <w:bCs/>
      <w:color w:val="4F81BD" w:themeColor="accent1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b/>
      <w:bCs/>
      <w:color w:val="4F81BD" w:themeColor="accent1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bCs/>
      <w:i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color w:val="4F81BD" w:themeColor="accent1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color w:val="4F81BD" w:themeColor="accent1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color w:val="4F81BD" w:themeColor="accent1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b/>
      <w:bCs/>
      <w:color w:val="345A8A" w:themeColor="accent1" w:themeShade="B5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  <w:rPr>
      <w:rFonts w:eastAsia="Aptos" w:cs="Aptos"/>
    </w:rPr>
  </w:style>
  <w:style w:type="paragraph" w:styleId="a6">
    <w:name w:val="Date"/>
    <w:next w:val="a0"/>
    <w:qFormat/>
    <w:pPr>
      <w:keepNext/>
      <w:keepLines/>
      <w:jc w:val="center"/>
    </w:pPr>
    <w:rPr>
      <w:rFonts w:eastAsia="Aptos" w:cs="Aptos"/>
    </w:r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paragraph" w:customStyle="1" w:styleId="FootnoteBlockText">
    <w:name w:val="Footnote Block Text"/>
    <w:uiPriority w:val="9"/>
    <w:unhideWhenUsed/>
    <w:qFormat/>
    <w:pPr>
      <w:spacing w:before="100" w:after="100"/>
      <w:ind w:left="480" w:right="480"/>
    </w:pPr>
    <w:rPr>
      <w:rFonts w:eastAsia="Aptos" w:cs="Aptos"/>
    </w:rPr>
  </w:style>
  <w:style w:type="table" w:customStyle="1" w:styleId="Table">
    <w:name w:val="Table"/>
    <w:semiHidden/>
    <w:unhideWhenUsed/>
    <w:qFormat/>
    <w:rPr>
      <w:rFonts w:eastAsia="Aptos" w:cs="Aptos"/>
      <w:sz w:val="20"/>
      <w:szCs w:val="20"/>
      <w:lang w:val="ru-RU"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ab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b">
    <w:name w:val="Название объекта Знак"/>
    <w:basedOn w:val="a1"/>
    <w:link w:val="aa"/>
    <w:rPr>
      <w:rFonts w:ascii="Aptos" w:eastAsia="Aptos" w:hAnsi="Aptos" w:cs="Aptos"/>
    </w:rPr>
  </w:style>
  <w:style w:type="character" w:customStyle="1" w:styleId="VerbatimChar">
    <w:name w:val="Verbatim Char"/>
    <w:basedOn w:val="ab"/>
    <w:link w:val="SourceCode"/>
    <w:rPr>
      <w:rFonts w:ascii="Aptos" w:eastAsia="Aptos" w:hAnsi="Aptos" w:cs="Aptos"/>
      <w:sz w:val="22"/>
    </w:rPr>
  </w:style>
  <w:style w:type="character" w:customStyle="1" w:styleId="SectionNumber">
    <w:name w:val="Section Number"/>
    <w:basedOn w:val="ab"/>
    <w:rPr>
      <w:rFonts w:ascii="Aptos" w:eastAsia="Aptos" w:hAnsi="Aptos" w:cs="Aptos"/>
    </w:rPr>
  </w:style>
  <w:style w:type="character" w:styleId="ac">
    <w:name w:val="footnote reference"/>
    <w:basedOn w:val="ab"/>
    <w:rPr>
      <w:rFonts w:ascii="Aptos" w:eastAsia="Aptos" w:hAnsi="Aptos" w:cs="Aptos"/>
      <w:vertAlign w:val="superscript"/>
    </w:rPr>
  </w:style>
  <w:style w:type="character" w:styleId="ad">
    <w:name w:val="Hyperlink"/>
    <w:basedOn w:val="ab"/>
    <w:rPr>
      <w:rFonts w:ascii="Aptos" w:eastAsia="Aptos" w:hAnsi="Aptos" w:cs="Aptos"/>
      <w:color w:val="4F81BD" w:themeColor="accent1"/>
    </w:rPr>
  </w:style>
  <w:style w:type="paragraph" w:styleId="ae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Aptos" w:eastAsia="Aptos" w:hAnsi="Aptos" w:cs="Apto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Aptos" w:eastAsia="Aptos" w:hAnsi="Aptos" w:cs="Aptos"/>
      <w:color w:val="902000"/>
      <w:sz w:val="22"/>
    </w:rPr>
  </w:style>
  <w:style w:type="character" w:customStyle="1" w:styleId="DecValTok">
    <w:name w:val="DecValTok"/>
    <w:basedOn w:val="VerbatimChar"/>
    <w:rPr>
      <w:rFonts w:ascii="Aptos" w:eastAsia="Aptos" w:hAnsi="Aptos" w:cs="Aptos"/>
      <w:color w:val="40A070"/>
      <w:sz w:val="22"/>
    </w:rPr>
  </w:style>
  <w:style w:type="character" w:customStyle="1" w:styleId="BaseNTok">
    <w:name w:val="BaseNTok"/>
    <w:basedOn w:val="VerbatimChar"/>
    <w:rPr>
      <w:rFonts w:ascii="Aptos" w:eastAsia="Aptos" w:hAnsi="Aptos" w:cs="Aptos"/>
      <w:color w:val="40A070"/>
      <w:sz w:val="22"/>
    </w:rPr>
  </w:style>
  <w:style w:type="character" w:customStyle="1" w:styleId="FloatTok">
    <w:name w:val="FloatTok"/>
    <w:basedOn w:val="VerbatimChar"/>
    <w:rPr>
      <w:rFonts w:ascii="Aptos" w:eastAsia="Aptos" w:hAnsi="Aptos" w:cs="Aptos"/>
      <w:color w:val="40A070"/>
      <w:sz w:val="22"/>
    </w:rPr>
  </w:style>
  <w:style w:type="character" w:customStyle="1" w:styleId="ConstantTok">
    <w:name w:val="ConstantTok"/>
    <w:basedOn w:val="VerbatimChar"/>
    <w:rPr>
      <w:rFonts w:ascii="Aptos" w:eastAsia="Aptos" w:hAnsi="Aptos" w:cs="Aptos"/>
      <w:color w:val="880000"/>
      <w:sz w:val="22"/>
    </w:rPr>
  </w:style>
  <w:style w:type="character" w:customStyle="1" w:styleId="CharTok">
    <w:name w:val="CharTok"/>
    <w:basedOn w:val="VerbatimChar"/>
    <w:rPr>
      <w:rFonts w:ascii="Aptos" w:eastAsia="Aptos" w:hAnsi="Aptos" w:cs="Aptos"/>
      <w:color w:val="4070A0"/>
      <w:sz w:val="22"/>
    </w:rPr>
  </w:style>
  <w:style w:type="character" w:customStyle="1" w:styleId="SpecialCharTok">
    <w:name w:val="SpecialCharTok"/>
    <w:basedOn w:val="VerbatimChar"/>
    <w:rPr>
      <w:rFonts w:ascii="Aptos" w:eastAsia="Aptos" w:hAnsi="Aptos" w:cs="Aptos"/>
      <w:color w:val="4070A0"/>
      <w:sz w:val="22"/>
    </w:rPr>
  </w:style>
  <w:style w:type="character" w:customStyle="1" w:styleId="StringTok">
    <w:name w:val="StringTok"/>
    <w:basedOn w:val="VerbatimChar"/>
    <w:rPr>
      <w:rFonts w:ascii="Aptos" w:eastAsia="Aptos" w:hAnsi="Aptos" w:cs="Apto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Aptos" w:eastAsia="Aptos" w:hAnsi="Aptos" w:cs="Apto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Aptos" w:eastAsia="Aptos" w:hAnsi="Aptos" w:cs="Aptos"/>
      <w:color w:val="BB6688"/>
      <w:sz w:val="22"/>
    </w:rPr>
  </w:style>
  <w:style w:type="character" w:customStyle="1" w:styleId="ImportTok">
    <w:name w:val="ImportTok"/>
    <w:basedOn w:val="VerbatimChar"/>
    <w:rPr>
      <w:rFonts w:ascii="Aptos" w:eastAsia="Aptos" w:hAnsi="Aptos" w:cs="Apto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Aptos" w:eastAsia="Aptos" w:hAnsi="Aptos" w:cs="Apto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Aptos" w:eastAsia="Aptos" w:hAnsi="Aptos" w:cs="Apto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Aptos" w:eastAsia="Aptos" w:hAnsi="Aptos" w:cs="Apto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Aptos" w:eastAsia="Aptos" w:hAnsi="Aptos" w:cs="Apto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Aptos" w:eastAsia="Aptos" w:hAnsi="Aptos" w:cs="Aptos"/>
      <w:color w:val="007020"/>
      <w:sz w:val="22"/>
    </w:rPr>
  </w:style>
  <w:style w:type="character" w:customStyle="1" w:styleId="FunctionTok">
    <w:name w:val="FunctionTok"/>
    <w:basedOn w:val="VerbatimChar"/>
    <w:rPr>
      <w:rFonts w:ascii="Aptos" w:eastAsia="Aptos" w:hAnsi="Aptos" w:cs="Aptos"/>
      <w:color w:val="06287E"/>
      <w:sz w:val="22"/>
    </w:rPr>
  </w:style>
  <w:style w:type="character" w:customStyle="1" w:styleId="VariableTok">
    <w:name w:val="VariableTok"/>
    <w:basedOn w:val="VerbatimChar"/>
    <w:rPr>
      <w:rFonts w:ascii="Aptos" w:eastAsia="Aptos" w:hAnsi="Aptos" w:cs="Aptos"/>
      <w:color w:val="19177C"/>
      <w:sz w:val="22"/>
    </w:rPr>
  </w:style>
  <w:style w:type="character" w:customStyle="1" w:styleId="ControlFlowTok">
    <w:name w:val="ControlFlowTok"/>
    <w:basedOn w:val="VerbatimChar"/>
    <w:rPr>
      <w:rFonts w:ascii="Aptos" w:eastAsia="Aptos" w:hAnsi="Aptos" w:cs="Apto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Aptos" w:eastAsia="Aptos" w:hAnsi="Aptos" w:cs="Aptos"/>
      <w:color w:val="666666"/>
      <w:sz w:val="22"/>
    </w:rPr>
  </w:style>
  <w:style w:type="character" w:customStyle="1" w:styleId="BuiltInTok">
    <w:name w:val="BuiltInTok"/>
    <w:basedOn w:val="VerbatimChar"/>
    <w:rPr>
      <w:rFonts w:ascii="Aptos" w:eastAsia="Aptos" w:hAnsi="Aptos" w:cs="Aptos"/>
      <w:color w:val="008000"/>
      <w:sz w:val="22"/>
    </w:rPr>
  </w:style>
  <w:style w:type="character" w:customStyle="1" w:styleId="ExtensionTok">
    <w:name w:val="ExtensionTok"/>
    <w:basedOn w:val="VerbatimChar"/>
    <w:rPr>
      <w:rFonts w:ascii="Aptos" w:eastAsia="Aptos" w:hAnsi="Aptos" w:cs="Aptos"/>
      <w:sz w:val="22"/>
    </w:rPr>
  </w:style>
  <w:style w:type="character" w:customStyle="1" w:styleId="PreprocessorTok">
    <w:name w:val="PreprocessorTok"/>
    <w:basedOn w:val="VerbatimChar"/>
    <w:rPr>
      <w:rFonts w:ascii="Aptos" w:eastAsia="Aptos" w:hAnsi="Aptos" w:cs="Aptos"/>
      <w:color w:val="BC7A00"/>
      <w:sz w:val="22"/>
    </w:rPr>
  </w:style>
  <w:style w:type="character" w:customStyle="1" w:styleId="AttributeTok">
    <w:name w:val="AttributeTok"/>
    <w:basedOn w:val="VerbatimChar"/>
    <w:rPr>
      <w:rFonts w:ascii="Aptos" w:eastAsia="Aptos" w:hAnsi="Aptos" w:cs="Aptos"/>
      <w:color w:val="7D9029"/>
      <w:sz w:val="22"/>
    </w:rPr>
  </w:style>
  <w:style w:type="character" w:customStyle="1" w:styleId="RegionMarkerTok">
    <w:name w:val="RegionMarkerTok"/>
    <w:basedOn w:val="VerbatimChar"/>
    <w:rPr>
      <w:rFonts w:ascii="Aptos" w:eastAsia="Aptos" w:hAnsi="Aptos" w:cs="Aptos"/>
      <w:sz w:val="22"/>
    </w:rPr>
  </w:style>
  <w:style w:type="character" w:customStyle="1" w:styleId="InformationTok">
    <w:name w:val="InformationTok"/>
    <w:basedOn w:val="VerbatimChar"/>
    <w:rPr>
      <w:rFonts w:ascii="Aptos" w:eastAsia="Aptos" w:hAnsi="Aptos" w:cs="Apto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Aptos" w:eastAsia="Aptos" w:hAnsi="Aptos" w:cs="Apto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Aptos" w:eastAsia="Aptos" w:hAnsi="Aptos" w:cs="Aptos"/>
      <w:b/>
      <w:color w:val="FF0000"/>
      <w:sz w:val="22"/>
    </w:rPr>
  </w:style>
  <w:style w:type="character" w:customStyle="1" w:styleId="ErrorTok">
    <w:name w:val="ErrorTok"/>
    <w:basedOn w:val="VerbatimChar"/>
    <w:rPr>
      <w:rFonts w:ascii="Aptos" w:eastAsia="Aptos" w:hAnsi="Aptos" w:cs="Aptos"/>
      <w:b/>
      <w:color w:val="FF0000"/>
      <w:sz w:val="22"/>
    </w:rPr>
  </w:style>
  <w:style w:type="character" w:customStyle="1" w:styleId="NormalTok">
    <w:name w:val="NormalTok"/>
    <w:basedOn w:val="VerbatimChar"/>
    <w:rPr>
      <w:rFonts w:ascii="Aptos" w:eastAsia="Aptos" w:hAnsi="Aptos" w:cs="Aptos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ptos" w:eastAsiaTheme="minorHAnsi" w:hAnsi="Aptos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rPr>
      <w:rFonts w:eastAsia="Aptos" w:cs="Aptos"/>
    </w:rPr>
  </w:style>
  <w:style w:type="paragraph" w:styleId="1">
    <w:name w:val="heading 1"/>
    <w:basedOn w:val="a"/>
    <w:next w:val="a0"/>
    <w:uiPriority w:val="9"/>
    <w:qFormat/>
    <w:pPr>
      <w:keepNext/>
      <w:keepLines/>
      <w:spacing w:before="480" w:after="0"/>
      <w:outlineLvl w:val="0"/>
    </w:pPr>
    <w:rPr>
      <w:b/>
      <w:bCs/>
      <w:color w:val="4F81BD" w:themeColor="accent1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 w:after="0"/>
      <w:outlineLvl w:val="1"/>
    </w:pPr>
    <w:rPr>
      <w:b/>
      <w:bCs/>
      <w:color w:val="4F81BD" w:themeColor="accent1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b/>
      <w:bCs/>
      <w:color w:val="4F81BD" w:themeColor="accent1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bCs/>
      <w:i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color w:val="4F81BD" w:themeColor="accent1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color w:val="4F81BD" w:themeColor="accent1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color w:val="4F81BD" w:themeColor="accent1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b/>
      <w:bCs/>
      <w:color w:val="345A8A" w:themeColor="accent1" w:themeShade="B5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  <w:rPr>
      <w:rFonts w:eastAsia="Aptos" w:cs="Aptos"/>
    </w:rPr>
  </w:style>
  <w:style w:type="paragraph" w:styleId="a6">
    <w:name w:val="Date"/>
    <w:next w:val="a0"/>
    <w:qFormat/>
    <w:pPr>
      <w:keepNext/>
      <w:keepLines/>
      <w:jc w:val="center"/>
    </w:pPr>
    <w:rPr>
      <w:rFonts w:eastAsia="Aptos" w:cs="Aptos"/>
    </w:r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paragraph" w:customStyle="1" w:styleId="FootnoteBlockText">
    <w:name w:val="Footnote Block Text"/>
    <w:uiPriority w:val="9"/>
    <w:unhideWhenUsed/>
    <w:qFormat/>
    <w:pPr>
      <w:spacing w:before="100" w:after="100"/>
      <w:ind w:left="480" w:right="480"/>
    </w:pPr>
    <w:rPr>
      <w:rFonts w:eastAsia="Aptos" w:cs="Aptos"/>
    </w:rPr>
  </w:style>
  <w:style w:type="table" w:customStyle="1" w:styleId="Table">
    <w:name w:val="Table"/>
    <w:semiHidden/>
    <w:unhideWhenUsed/>
    <w:qFormat/>
    <w:rPr>
      <w:rFonts w:eastAsia="Aptos" w:cs="Aptos"/>
      <w:sz w:val="20"/>
      <w:szCs w:val="20"/>
      <w:lang w:val="ru-RU"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ab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b">
    <w:name w:val="Название объекта Знак"/>
    <w:basedOn w:val="a1"/>
    <w:link w:val="aa"/>
    <w:rPr>
      <w:rFonts w:ascii="Aptos" w:eastAsia="Aptos" w:hAnsi="Aptos" w:cs="Aptos"/>
    </w:rPr>
  </w:style>
  <w:style w:type="character" w:customStyle="1" w:styleId="VerbatimChar">
    <w:name w:val="Verbatim Char"/>
    <w:basedOn w:val="ab"/>
    <w:link w:val="SourceCode"/>
    <w:rPr>
      <w:rFonts w:ascii="Aptos" w:eastAsia="Aptos" w:hAnsi="Aptos" w:cs="Aptos"/>
      <w:sz w:val="22"/>
    </w:rPr>
  </w:style>
  <w:style w:type="character" w:customStyle="1" w:styleId="SectionNumber">
    <w:name w:val="Section Number"/>
    <w:basedOn w:val="ab"/>
    <w:rPr>
      <w:rFonts w:ascii="Aptos" w:eastAsia="Aptos" w:hAnsi="Aptos" w:cs="Aptos"/>
    </w:rPr>
  </w:style>
  <w:style w:type="character" w:styleId="ac">
    <w:name w:val="footnote reference"/>
    <w:basedOn w:val="ab"/>
    <w:rPr>
      <w:rFonts w:ascii="Aptos" w:eastAsia="Aptos" w:hAnsi="Aptos" w:cs="Aptos"/>
      <w:vertAlign w:val="superscript"/>
    </w:rPr>
  </w:style>
  <w:style w:type="character" w:styleId="ad">
    <w:name w:val="Hyperlink"/>
    <w:basedOn w:val="ab"/>
    <w:rPr>
      <w:rFonts w:ascii="Aptos" w:eastAsia="Aptos" w:hAnsi="Aptos" w:cs="Aptos"/>
      <w:color w:val="4F81BD" w:themeColor="accent1"/>
    </w:rPr>
  </w:style>
  <w:style w:type="paragraph" w:styleId="ae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Aptos" w:eastAsia="Aptos" w:hAnsi="Aptos" w:cs="Apto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Aptos" w:eastAsia="Aptos" w:hAnsi="Aptos" w:cs="Aptos"/>
      <w:color w:val="902000"/>
      <w:sz w:val="22"/>
    </w:rPr>
  </w:style>
  <w:style w:type="character" w:customStyle="1" w:styleId="DecValTok">
    <w:name w:val="DecValTok"/>
    <w:basedOn w:val="VerbatimChar"/>
    <w:rPr>
      <w:rFonts w:ascii="Aptos" w:eastAsia="Aptos" w:hAnsi="Aptos" w:cs="Aptos"/>
      <w:color w:val="40A070"/>
      <w:sz w:val="22"/>
    </w:rPr>
  </w:style>
  <w:style w:type="character" w:customStyle="1" w:styleId="BaseNTok">
    <w:name w:val="BaseNTok"/>
    <w:basedOn w:val="VerbatimChar"/>
    <w:rPr>
      <w:rFonts w:ascii="Aptos" w:eastAsia="Aptos" w:hAnsi="Aptos" w:cs="Aptos"/>
      <w:color w:val="40A070"/>
      <w:sz w:val="22"/>
    </w:rPr>
  </w:style>
  <w:style w:type="character" w:customStyle="1" w:styleId="FloatTok">
    <w:name w:val="FloatTok"/>
    <w:basedOn w:val="VerbatimChar"/>
    <w:rPr>
      <w:rFonts w:ascii="Aptos" w:eastAsia="Aptos" w:hAnsi="Aptos" w:cs="Aptos"/>
      <w:color w:val="40A070"/>
      <w:sz w:val="22"/>
    </w:rPr>
  </w:style>
  <w:style w:type="character" w:customStyle="1" w:styleId="ConstantTok">
    <w:name w:val="ConstantTok"/>
    <w:basedOn w:val="VerbatimChar"/>
    <w:rPr>
      <w:rFonts w:ascii="Aptos" w:eastAsia="Aptos" w:hAnsi="Aptos" w:cs="Aptos"/>
      <w:color w:val="880000"/>
      <w:sz w:val="22"/>
    </w:rPr>
  </w:style>
  <w:style w:type="character" w:customStyle="1" w:styleId="CharTok">
    <w:name w:val="CharTok"/>
    <w:basedOn w:val="VerbatimChar"/>
    <w:rPr>
      <w:rFonts w:ascii="Aptos" w:eastAsia="Aptos" w:hAnsi="Aptos" w:cs="Aptos"/>
      <w:color w:val="4070A0"/>
      <w:sz w:val="22"/>
    </w:rPr>
  </w:style>
  <w:style w:type="character" w:customStyle="1" w:styleId="SpecialCharTok">
    <w:name w:val="SpecialCharTok"/>
    <w:basedOn w:val="VerbatimChar"/>
    <w:rPr>
      <w:rFonts w:ascii="Aptos" w:eastAsia="Aptos" w:hAnsi="Aptos" w:cs="Aptos"/>
      <w:color w:val="4070A0"/>
      <w:sz w:val="22"/>
    </w:rPr>
  </w:style>
  <w:style w:type="character" w:customStyle="1" w:styleId="StringTok">
    <w:name w:val="StringTok"/>
    <w:basedOn w:val="VerbatimChar"/>
    <w:rPr>
      <w:rFonts w:ascii="Aptos" w:eastAsia="Aptos" w:hAnsi="Aptos" w:cs="Apto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Aptos" w:eastAsia="Aptos" w:hAnsi="Aptos" w:cs="Apto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Aptos" w:eastAsia="Aptos" w:hAnsi="Aptos" w:cs="Aptos"/>
      <w:color w:val="BB6688"/>
      <w:sz w:val="22"/>
    </w:rPr>
  </w:style>
  <w:style w:type="character" w:customStyle="1" w:styleId="ImportTok">
    <w:name w:val="ImportTok"/>
    <w:basedOn w:val="VerbatimChar"/>
    <w:rPr>
      <w:rFonts w:ascii="Aptos" w:eastAsia="Aptos" w:hAnsi="Aptos" w:cs="Apto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Aptos" w:eastAsia="Aptos" w:hAnsi="Aptos" w:cs="Apto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Aptos" w:eastAsia="Aptos" w:hAnsi="Aptos" w:cs="Apto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Aptos" w:eastAsia="Aptos" w:hAnsi="Aptos" w:cs="Apto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Aptos" w:eastAsia="Aptos" w:hAnsi="Aptos" w:cs="Apto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Aptos" w:eastAsia="Aptos" w:hAnsi="Aptos" w:cs="Aptos"/>
      <w:color w:val="007020"/>
      <w:sz w:val="22"/>
    </w:rPr>
  </w:style>
  <w:style w:type="character" w:customStyle="1" w:styleId="FunctionTok">
    <w:name w:val="FunctionTok"/>
    <w:basedOn w:val="VerbatimChar"/>
    <w:rPr>
      <w:rFonts w:ascii="Aptos" w:eastAsia="Aptos" w:hAnsi="Aptos" w:cs="Aptos"/>
      <w:color w:val="06287E"/>
      <w:sz w:val="22"/>
    </w:rPr>
  </w:style>
  <w:style w:type="character" w:customStyle="1" w:styleId="VariableTok">
    <w:name w:val="VariableTok"/>
    <w:basedOn w:val="VerbatimChar"/>
    <w:rPr>
      <w:rFonts w:ascii="Aptos" w:eastAsia="Aptos" w:hAnsi="Aptos" w:cs="Aptos"/>
      <w:color w:val="19177C"/>
      <w:sz w:val="22"/>
    </w:rPr>
  </w:style>
  <w:style w:type="character" w:customStyle="1" w:styleId="ControlFlowTok">
    <w:name w:val="ControlFlowTok"/>
    <w:basedOn w:val="VerbatimChar"/>
    <w:rPr>
      <w:rFonts w:ascii="Aptos" w:eastAsia="Aptos" w:hAnsi="Aptos" w:cs="Apto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Aptos" w:eastAsia="Aptos" w:hAnsi="Aptos" w:cs="Aptos"/>
      <w:color w:val="666666"/>
      <w:sz w:val="22"/>
    </w:rPr>
  </w:style>
  <w:style w:type="character" w:customStyle="1" w:styleId="BuiltInTok">
    <w:name w:val="BuiltInTok"/>
    <w:basedOn w:val="VerbatimChar"/>
    <w:rPr>
      <w:rFonts w:ascii="Aptos" w:eastAsia="Aptos" w:hAnsi="Aptos" w:cs="Aptos"/>
      <w:color w:val="008000"/>
      <w:sz w:val="22"/>
    </w:rPr>
  </w:style>
  <w:style w:type="character" w:customStyle="1" w:styleId="ExtensionTok">
    <w:name w:val="ExtensionTok"/>
    <w:basedOn w:val="VerbatimChar"/>
    <w:rPr>
      <w:rFonts w:ascii="Aptos" w:eastAsia="Aptos" w:hAnsi="Aptos" w:cs="Aptos"/>
      <w:sz w:val="22"/>
    </w:rPr>
  </w:style>
  <w:style w:type="character" w:customStyle="1" w:styleId="PreprocessorTok">
    <w:name w:val="PreprocessorTok"/>
    <w:basedOn w:val="VerbatimChar"/>
    <w:rPr>
      <w:rFonts w:ascii="Aptos" w:eastAsia="Aptos" w:hAnsi="Aptos" w:cs="Aptos"/>
      <w:color w:val="BC7A00"/>
      <w:sz w:val="22"/>
    </w:rPr>
  </w:style>
  <w:style w:type="character" w:customStyle="1" w:styleId="AttributeTok">
    <w:name w:val="AttributeTok"/>
    <w:basedOn w:val="VerbatimChar"/>
    <w:rPr>
      <w:rFonts w:ascii="Aptos" w:eastAsia="Aptos" w:hAnsi="Aptos" w:cs="Aptos"/>
      <w:color w:val="7D9029"/>
      <w:sz w:val="22"/>
    </w:rPr>
  </w:style>
  <w:style w:type="character" w:customStyle="1" w:styleId="RegionMarkerTok">
    <w:name w:val="RegionMarkerTok"/>
    <w:basedOn w:val="VerbatimChar"/>
    <w:rPr>
      <w:rFonts w:ascii="Aptos" w:eastAsia="Aptos" w:hAnsi="Aptos" w:cs="Aptos"/>
      <w:sz w:val="22"/>
    </w:rPr>
  </w:style>
  <w:style w:type="character" w:customStyle="1" w:styleId="InformationTok">
    <w:name w:val="InformationTok"/>
    <w:basedOn w:val="VerbatimChar"/>
    <w:rPr>
      <w:rFonts w:ascii="Aptos" w:eastAsia="Aptos" w:hAnsi="Aptos" w:cs="Apto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Aptos" w:eastAsia="Aptos" w:hAnsi="Aptos" w:cs="Apto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Aptos" w:eastAsia="Aptos" w:hAnsi="Aptos" w:cs="Aptos"/>
      <w:b/>
      <w:color w:val="FF0000"/>
      <w:sz w:val="22"/>
    </w:rPr>
  </w:style>
  <w:style w:type="character" w:customStyle="1" w:styleId="ErrorTok">
    <w:name w:val="ErrorTok"/>
    <w:basedOn w:val="VerbatimChar"/>
    <w:rPr>
      <w:rFonts w:ascii="Aptos" w:eastAsia="Aptos" w:hAnsi="Aptos" w:cs="Aptos"/>
      <w:b/>
      <w:color w:val="FF0000"/>
      <w:sz w:val="22"/>
    </w:rPr>
  </w:style>
  <w:style w:type="character" w:customStyle="1" w:styleId="NormalTok">
    <w:name w:val="NormalTok"/>
    <w:basedOn w:val="VerbatimChar"/>
    <w:rPr>
      <w:rFonts w:ascii="Aptos" w:eastAsia="Aptos" w:hAnsi="Aptos" w:cs="Apto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Селиверстова Илонна</dc:creator>
  <cp:lastModifiedBy>Селиверстова Илонна</cp:lastModifiedBy>
  <cp:revision>4</cp:revision>
  <dcterms:created xsi:type="dcterms:W3CDTF">2026-08-09T12:06:00Z</dcterms:created>
  <dcterms:modified xsi:type="dcterms:W3CDTF">2026-08-09T12:14:00Z</dcterms:modified>
</cp:coreProperties>
</file>